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C1B9B9">
      <w:pPr>
        <w:widowControl/>
        <w:spacing w:line="600" w:lineRule="exact"/>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eastAsia="zh-CN"/>
        </w:rPr>
        <w:t>江永县松柏瑶族乡中学</w:t>
      </w:r>
      <w:r>
        <w:rPr>
          <w:rFonts w:eastAsia="方正小标宋_GBK"/>
          <w:bCs/>
          <w:kern w:val="0"/>
          <w:sz w:val="44"/>
          <w:szCs w:val="44"/>
        </w:rPr>
        <w:t>部门</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公开</w:t>
      </w:r>
    </w:p>
    <w:p w14:paraId="401B2B7C">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4196D824">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eastAsia="zh-CN"/>
        </w:rPr>
        <w:t>松柏中学</w:t>
      </w:r>
      <w:r>
        <w:rPr>
          <w:rFonts w:eastAsia="仿宋_GB2312"/>
          <w:b/>
          <w:bCs/>
          <w:kern w:val="0"/>
          <w:sz w:val="32"/>
          <w:szCs w:val="32"/>
        </w:rPr>
        <w:t>部门概况</w:t>
      </w:r>
    </w:p>
    <w:p w14:paraId="358A39A9">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47CB2FC0">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2EEF3B5D">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169C041E">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16C35A6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2AF596C5">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27483C73">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5BBC5B0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7B40986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7A299B0B">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059FA314">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2941C7D8">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15F1DF28">
      <w:pPr>
        <w:pStyle w:val="15"/>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5CBE1A55">
      <w:pPr>
        <w:spacing w:line="600" w:lineRule="exact"/>
        <w:ind w:firstLine="640" w:firstLineChars="200"/>
        <w:jc w:val="left"/>
        <w:rPr>
          <w:rFonts w:eastAsia="仿宋_GB2312"/>
          <w:sz w:val="32"/>
          <w:szCs w:val="32"/>
        </w:rPr>
      </w:pPr>
      <w:r>
        <w:rPr>
          <w:rFonts w:eastAsia="仿宋_GB2312"/>
          <w:sz w:val="32"/>
          <w:szCs w:val="32"/>
        </w:rPr>
        <w:t>2、收入决算情况说明</w:t>
      </w:r>
    </w:p>
    <w:p w14:paraId="4ADE706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2B6031E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7A18BEBE">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6969EA3F">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7F6F3759">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74A415BA">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47F45E2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11828171">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65BAB63D">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5DB64EDF">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05B64C9B">
      <w:pPr>
        <w:widowControl/>
        <w:spacing w:line="600" w:lineRule="exact"/>
        <w:ind w:firstLine="720" w:firstLineChars="200"/>
        <w:jc w:val="center"/>
        <w:rPr>
          <w:rFonts w:hint="eastAsia" w:eastAsia="方正小标宋_GBK"/>
          <w:bCs/>
          <w:kern w:val="0"/>
          <w:sz w:val="36"/>
          <w:szCs w:val="36"/>
        </w:rPr>
      </w:pPr>
    </w:p>
    <w:p w14:paraId="56B84020">
      <w:pPr>
        <w:widowControl/>
        <w:spacing w:line="600" w:lineRule="exact"/>
        <w:ind w:firstLine="720" w:firstLineChars="200"/>
        <w:jc w:val="center"/>
        <w:rPr>
          <w:rFonts w:hint="eastAsia" w:eastAsia="方正小标宋_GBK"/>
          <w:bCs/>
          <w:kern w:val="0"/>
          <w:sz w:val="36"/>
          <w:szCs w:val="36"/>
        </w:rPr>
      </w:pPr>
    </w:p>
    <w:p w14:paraId="38706BBF">
      <w:pPr>
        <w:widowControl/>
        <w:spacing w:line="600" w:lineRule="exact"/>
        <w:ind w:firstLine="720" w:firstLineChars="200"/>
        <w:jc w:val="center"/>
        <w:rPr>
          <w:rFonts w:hint="eastAsia" w:eastAsia="方正小标宋_GBK"/>
          <w:bCs/>
          <w:kern w:val="0"/>
          <w:sz w:val="36"/>
          <w:szCs w:val="36"/>
        </w:rPr>
      </w:pPr>
    </w:p>
    <w:p w14:paraId="646C2CC9">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eastAsia="zh-CN"/>
        </w:rPr>
        <w:t>松柏中学</w:t>
      </w:r>
      <w:r>
        <w:rPr>
          <w:rFonts w:hint="eastAsia" w:eastAsia="方正小标宋_GBK"/>
          <w:bCs/>
          <w:kern w:val="0"/>
          <w:sz w:val="36"/>
          <w:szCs w:val="36"/>
        </w:rPr>
        <w:t>部门概况</w:t>
      </w:r>
    </w:p>
    <w:p w14:paraId="540D159A">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08A07733">
      <w:pPr>
        <w:widowControl/>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松柏中学的主要职责是:承担实施初中教育任务;贯彻执行党和国家有关教育工作的方针、政策和法律法规并组织实施;组织编制和实施学校发展的长期规划、年度计划和学期计划;做好德育工作，全面实施贯彻落实《中华人民共和国教育法》和《中学生守则》，抓好校风、教风、学风建设;全面推进素质教育，坚持以教学为中心，不断提高教育教学质量;加强组织建设、勤政和廉政建设;严格财经制度，严肃财经纪律，增收节支，不断改善办学条件;抓好校园安全和综合治理工作;做好教师的培养、考核、管理服务工作，努力建设一支思想好、作风正、业务精的教师队伍。</w:t>
      </w:r>
    </w:p>
    <w:p w14:paraId="478C53FE">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67CE35BE">
      <w:pPr>
        <w:widowControl/>
        <w:spacing w:line="600" w:lineRule="exact"/>
        <w:ind w:firstLine="643" w:firstLineChars="200"/>
        <w:rPr>
          <w:rFonts w:hint="eastAsia" w:eastAsia="仿宋_GB2312"/>
          <w:bCs/>
          <w:kern w:val="0"/>
          <w:sz w:val="32"/>
          <w:szCs w:val="32"/>
          <w:lang w:eastAsia="zh-CN"/>
        </w:rPr>
      </w:pPr>
      <w:r>
        <w:rPr>
          <w:rFonts w:hint="eastAsia" w:ascii="楷体_GB2312" w:hAnsi="宋体" w:eastAsia="楷体_GB2312"/>
          <w:b/>
          <w:bCs/>
          <w:kern w:val="0"/>
          <w:sz w:val="32"/>
          <w:szCs w:val="32"/>
        </w:rPr>
        <w:t>（一）内设机构设置。</w:t>
      </w:r>
      <w:r>
        <w:rPr>
          <w:rFonts w:hint="eastAsia" w:eastAsia="仿宋_GB2312"/>
          <w:sz w:val="32"/>
          <w:szCs w:val="32"/>
          <w:lang w:eastAsia="zh-CN"/>
        </w:rPr>
        <w:t>松柏中学</w:t>
      </w:r>
      <w:r>
        <w:rPr>
          <w:rFonts w:eastAsia="仿宋_GB2312"/>
          <w:bCs/>
          <w:kern w:val="0"/>
          <w:sz w:val="32"/>
          <w:szCs w:val="32"/>
        </w:rPr>
        <w:t>单位内设机构包括：</w:t>
      </w:r>
      <w:r>
        <w:rPr>
          <w:rFonts w:hint="eastAsia" w:eastAsia="仿宋_GB2312"/>
          <w:bCs/>
          <w:kern w:val="0"/>
          <w:sz w:val="32"/>
          <w:szCs w:val="32"/>
          <w:lang w:eastAsia="zh-CN"/>
        </w:rPr>
        <w:t>总务处，教务处。</w:t>
      </w:r>
    </w:p>
    <w:p w14:paraId="436410B8">
      <w:pPr>
        <w:widowControl/>
        <w:spacing w:line="600" w:lineRule="exact"/>
        <w:ind w:firstLine="320" w:firstLineChars="1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w:t>
      </w:r>
      <w:r>
        <w:rPr>
          <w:rFonts w:hint="eastAsia" w:ascii="楷体_GB2312" w:hAnsi="宋体" w:eastAsia="楷体_GB2312"/>
          <w:b w:val="0"/>
          <w:bCs w:val="0"/>
          <w:kern w:val="0"/>
          <w:sz w:val="32"/>
          <w:szCs w:val="32"/>
          <w:lang w:eastAsia="zh-CN"/>
        </w:rPr>
        <w:t>一</w:t>
      </w:r>
      <w:r>
        <w:rPr>
          <w:rFonts w:hint="eastAsia" w:ascii="楷体_GB2312" w:hAnsi="宋体" w:eastAsia="楷体_GB2312"/>
          <w:b w:val="0"/>
          <w:bCs w:val="0"/>
          <w:kern w:val="0"/>
          <w:sz w:val="32"/>
          <w:szCs w:val="32"/>
        </w:rPr>
        <w:t>)</w:t>
      </w:r>
      <w:r>
        <w:rPr>
          <w:rFonts w:hint="eastAsia" w:ascii="楷体_GB2312" w:hAnsi="宋体" w:eastAsia="楷体_GB2312"/>
          <w:b w:val="0"/>
          <w:bCs w:val="0"/>
          <w:kern w:val="0"/>
          <w:sz w:val="32"/>
          <w:szCs w:val="32"/>
          <w:lang w:eastAsia="zh-CN"/>
        </w:rPr>
        <w:t>教</w:t>
      </w:r>
      <w:r>
        <w:rPr>
          <w:rFonts w:hint="eastAsia" w:ascii="楷体_GB2312" w:hAnsi="宋体" w:eastAsia="楷体_GB2312"/>
          <w:b w:val="0"/>
          <w:bCs w:val="0"/>
          <w:kern w:val="0"/>
          <w:sz w:val="32"/>
          <w:szCs w:val="32"/>
        </w:rPr>
        <w:t>务处</w:t>
      </w:r>
    </w:p>
    <w:p w14:paraId="7CF0B99B">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负责学校日常教学管理工作，制定学校的教学工作计划，编排课程表和调配科任教师工作、教学人事安排和落实班主任工作;负责学校教育科研、教师继续教育、教师业务培训工作和评优评先工作，有计划培养青年教师;抓好学生安全教育工作,指导教师们对学生进行思想道德、学习习惯、生活习惯等方面的养成教育;负责新生录取、学生档案、学生学籍管理、教师档案管理工作;负责做好各种资料的订购、发放工作等。</w:t>
      </w:r>
    </w:p>
    <w:p w14:paraId="238DF3DA">
      <w:pPr>
        <w:widowControl/>
        <w:spacing w:line="600" w:lineRule="exact"/>
        <w:ind w:firstLine="320" w:firstLineChars="1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(二)总务处</w:t>
      </w:r>
    </w:p>
    <w:p w14:paraId="1721B6B6">
      <w:pPr>
        <w:widowControl/>
        <w:spacing w:line="600" w:lineRule="exact"/>
        <w:ind w:firstLine="640" w:firstLineChars="200"/>
        <w:rPr>
          <w:rFonts w:hint="eastAsia" w:ascii="楷体_GB2312" w:hAnsi="宋体" w:eastAsia="楷体_GB2312"/>
          <w:b w:val="0"/>
          <w:bCs w:val="0"/>
          <w:kern w:val="0"/>
          <w:sz w:val="32"/>
          <w:szCs w:val="32"/>
        </w:rPr>
      </w:pPr>
      <w:r>
        <w:rPr>
          <w:rFonts w:hint="eastAsia" w:ascii="楷体_GB2312" w:hAnsi="宋体" w:eastAsia="楷体_GB2312"/>
          <w:b w:val="0"/>
          <w:bCs w:val="0"/>
          <w:kern w:val="0"/>
          <w:sz w:val="32"/>
          <w:szCs w:val="32"/>
        </w:rPr>
        <w:t>遵照教育方针和勤俭办学的原则，管好学校的财和物;保障物资供应，为教学服务;负责教学用品的采购、保管和供应工作;负责制定学校建设的中长期规划;负责学校的基础建设,做好校舍的维修、管理、使用工作;杜绝浪费，做好学校经费的预算，合理使用各项经费，定期公布账目;负责校容、校貌和卫生工作，有计划绿化学校环境，改善办学条件，并搞好学校的保卫工作。</w:t>
      </w:r>
    </w:p>
    <w:p w14:paraId="623E53BF">
      <w:pPr>
        <w:widowControl/>
        <w:spacing w:line="600" w:lineRule="exact"/>
        <w:ind w:firstLine="640" w:firstLineChars="200"/>
        <w:rPr>
          <w:rFonts w:hint="eastAsia" w:eastAsia="仿宋_GB2312"/>
          <w:bCs/>
          <w:kern w:val="0"/>
          <w:sz w:val="32"/>
          <w:szCs w:val="32"/>
          <w:lang w:eastAsia="zh-CN"/>
        </w:rPr>
      </w:pPr>
    </w:p>
    <w:p w14:paraId="3AF9BACB">
      <w:pPr>
        <w:widowControl/>
        <w:numPr>
          <w:ilvl w:val="0"/>
          <w:numId w:val="1"/>
        </w:numPr>
        <w:spacing w:line="600" w:lineRule="exact"/>
        <w:ind w:firstLine="643" w:firstLineChars="200"/>
        <w:rPr>
          <w:rFonts w:hint="eastAsia" w:ascii="楷体_GB2312" w:hAnsi="宋体" w:eastAsia="楷体_GB2312"/>
          <w:b/>
          <w:bCs/>
          <w:kern w:val="0"/>
          <w:sz w:val="32"/>
          <w:szCs w:val="32"/>
        </w:rPr>
      </w:pPr>
      <w:r>
        <w:rPr>
          <w:rFonts w:hint="eastAsia" w:ascii="楷体_GB2312" w:hAnsi="宋体" w:eastAsia="楷体_GB2312"/>
          <w:b/>
          <w:bCs/>
          <w:kern w:val="0"/>
          <w:sz w:val="32"/>
          <w:szCs w:val="32"/>
        </w:rPr>
        <w:t>决算单位构成。</w:t>
      </w:r>
    </w:p>
    <w:p w14:paraId="6836CFF6">
      <w:pPr>
        <w:widowControl/>
        <w:numPr>
          <w:numId w:val="0"/>
        </w:numPr>
        <w:spacing w:line="600" w:lineRule="exact"/>
        <w:ind w:firstLine="640" w:firstLineChars="200"/>
        <w:rPr>
          <w:rFonts w:hint="eastAsia" w:eastAsia="仿宋_GB2312"/>
          <w:sz w:val="32"/>
          <w:szCs w:val="32"/>
          <w:lang w:eastAsia="zh-CN"/>
        </w:rPr>
      </w:pPr>
      <w:bookmarkStart w:id="0" w:name="_GoBack"/>
      <w:bookmarkEnd w:id="0"/>
      <w:r>
        <w:rPr>
          <w:rFonts w:hint="eastAsia" w:eastAsia="仿宋_GB2312"/>
          <w:sz w:val="32"/>
          <w:szCs w:val="32"/>
          <w:lang w:eastAsia="zh-CN"/>
        </w:rPr>
        <w:t>我单位没有下属单位，按照部门决算编报要求，单独编制本部门决算。</w:t>
      </w:r>
    </w:p>
    <w:p w14:paraId="3BD892EB">
      <w:pPr>
        <w:widowControl/>
        <w:spacing w:line="600" w:lineRule="exact"/>
        <w:ind w:firstLine="643" w:firstLineChars="200"/>
        <w:rPr>
          <w:rFonts w:hint="eastAsia" w:ascii="楷体_GB2312" w:hAnsi="宋体" w:eastAsia="楷体_GB2312"/>
          <w:b/>
          <w:bCs/>
          <w:kern w:val="0"/>
          <w:sz w:val="32"/>
          <w:szCs w:val="32"/>
        </w:rPr>
      </w:pPr>
    </w:p>
    <w:p w14:paraId="50E46360">
      <w:pPr>
        <w:widowControl/>
        <w:spacing w:line="600" w:lineRule="exact"/>
        <w:ind w:firstLine="640" w:firstLineChars="200"/>
        <w:rPr>
          <w:rFonts w:eastAsia="仿宋_GB2312"/>
          <w:bCs/>
          <w:kern w:val="0"/>
          <w:sz w:val="32"/>
          <w:szCs w:val="32"/>
        </w:rPr>
      </w:pPr>
    </w:p>
    <w:p w14:paraId="65141B3C">
      <w:pPr>
        <w:widowControl/>
        <w:spacing w:line="600" w:lineRule="exact"/>
        <w:ind w:firstLine="640" w:firstLineChars="200"/>
        <w:rPr>
          <w:rFonts w:eastAsia="仿宋_GB2312"/>
          <w:bCs/>
          <w:kern w:val="0"/>
          <w:sz w:val="32"/>
          <w:szCs w:val="32"/>
        </w:rPr>
      </w:pPr>
    </w:p>
    <w:p w14:paraId="3C805E53">
      <w:pPr>
        <w:widowControl/>
        <w:numPr>
          <w:ilvl w:val="0"/>
          <w:numId w:val="2"/>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11418E96">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3512E476">
      <w:pPr>
        <w:widowControl/>
        <w:tabs>
          <w:tab w:val="left" w:pos="7807"/>
        </w:tabs>
        <w:spacing w:line="600" w:lineRule="exact"/>
        <w:ind w:firstLine="720" w:firstLineChars="200"/>
        <w:jc w:val="both"/>
        <w:rPr>
          <w:rFonts w:hint="eastAsia" w:eastAsia="方正小标宋_GBK"/>
          <w:bCs/>
          <w:kern w:val="0"/>
          <w:sz w:val="36"/>
          <w:szCs w:val="36"/>
        </w:rPr>
      </w:pPr>
    </w:p>
    <w:p w14:paraId="4B22ECB4">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3A611AE5">
      <w:pPr>
        <w:pStyle w:val="15"/>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5CBB884B">
      <w:pPr>
        <w:pStyle w:val="15"/>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21</w:t>
      </w:r>
      <w:r>
        <w:rPr>
          <w:rFonts w:ascii="Times New Roman" w:hAnsi="Times New Roman" w:eastAsia="仿宋_GB2312"/>
          <w:color w:val="000000"/>
          <w:sz w:val="32"/>
          <w:szCs w:val="32"/>
        </w:rPr>
        <w:t>年相比减少</w:t>
      </w:r>
      <w:r>
        <w:rPr>
          <w:rFonts w:hint="eastAsia" w:ascii="Times New Roman" w:hAnsi="Times New Roman" w:eastAsia="仿宋_GB2312"/>
          <w:color w:val="000000"/>
          <w:sz w:val="32"/>
          <w:szCs w:val="32"/>
          <w:u w:val="none"/>
          <w:lang w:val="en-US" w:eastAsia="zh-CN"/>
        </w:rPr>
        <w:t>了，</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eastAsia="zh-CN"/>
        </w:rPr>
        <w:t>本年招生人数变少了，日常公用经费拨款减少</w:t>
      </w:r>
      <w:r>
        <w:rPr>
          <w:rFonts w:hint="eastAsia" w:ascii="Times New Roman" w:hAnsi="Times New Roman" w:eastAsia="仿宋_GB2312"/>
          <w:color w:val="000000"/>
          <w:sz w:val="32"/>
          <w:szCs w:val="32"/>
        </w:rPr>
        <w:t>。</w:t>
      </w:r>
    </w:p>
    <w:p w14:paraId="4B66261A">
      <w:pPr>
        <w:pStyle w:val="15"/>
        <w:spacing w:line="600" w:lineRule="exact"/>
        <w:ind w:firstLine="640" w:firstLineChars="200"/>
        <w:rPr>
          <w:rFonts w:hAnsi="黑体"/>
          <w:color w:val="000000"/>
          <w:sz w:val="32"/>
          <w:szCs w:val="32"/>
        </w:rPr>
      </w:pPr>
      <w:r>
        <w:rPr>
          <w:rFonts w:hAnsi="黑体"/>
          <w:color w:val="000000"/>
          <w:sz w:val="32"/>
          <w:szCs w:val="32"/>
        </w:rPr>
        <w:t>二、收入决算情况说明</w:t>
      </w:r>
    </w:p>
    <w:p w14:paraId="7F06431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5F5EF821">
      <w:pPr>
        <w:pStyle w:val="15"/>
        <w:spacing w:line="600" w:lineRule="exact"/>
        <w:ind w:firstLine="640" w:firstLineChars="200"/>
        <w:rPr>
          <w:rFonts w:hAnsi="黑体"/>
          <w:color w:val="000000"/>
          <w:sz w:val="32"/>
          <w:szCs w:val="32"/>
        </w:rPr>
      </w:pPr>
      <w:r>
        <w:rPr>
          <w:rFonts w:hAnsi="黑体"/>
          <w:color w:val="000000"/>
          <w:sz w:val="32"/>
          <w:szCs w:val="32"/>
        </w:rPr>
        <w:t>三、支出决算情况说明</w:t>
      </w:r>
    </w:p>
    <w:p w14:paraId="24DA4D5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38.4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302.2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61.6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24CBF95">
      <w:pPr>
        <w:pStyle w:val="15"/>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6256BFAA">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w:t>
      </w:r>
      <w:r>
        <w:rPr>
          <w:rFonts w:hint="eastAsia" w:ascii="Times New Roman" w:hAnsi="Times New Roman" w:eastAsia="仿宋_GB2312"/>
          <w:color w:val="000000"/>
          <w:sz w:val="32"/>
          <w:szCs w:val="32"/>
          <w:lang w:val="en-US" w:eastAsia="zh-CN"/>
        </w:rPr>
        <w:t>....（基数为0，不可对比）</w:t>
      </w:r>
      <w:r>
        <w:rPr>
          <w:rFonts w:hint="eastAsia" w:ascii="Times New Roman" w:hAnsi="Times New Roman" w:eastAsia="仿宋_GB2312"/>
          <w:color w:val="000000"/>
          <w:sz w:val="32"/>
          <w:szCs w:val="32"/>
        </w:rPr>
        <w:t>。</w:t>
      </w:r>
    </w:p>
    <w:p w14:paraId="410932DB">
      <w:pPr>
        <w:pStyle w:val="15"/>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33B904FA">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07ED2456">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年相比，财政拨款支出增加（减少）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万元，增长（减少）</w:t>
      </w:r>
      <w:r>
        <w:rPr>
          <w:rFonts w:hint="eastAsia" w:ascii="Times New Roman" w:hAnsi="Times New Roman" w:eastAsia="仿宋_GB2312"/>
          <w:color w:val="000000"/>
          <w:sz w:val="32"/>
          <w:szCs w:val="32"/>
          <w:lang w:val="en-US" w:eastAsia="zh-CN"/>
        </w:rPr>
        <w:t>....（基数为0，不可对比）</w:t>
      </w:r>
      <w:r>
        <w:rPr>
          <w:rFonts w:hint="eastAsia" w:ascii="Times New Roman" w:hAnsi="Times New Roman" w:eastAsia="仿宋_GB2312"/>
          <w:color w:val="000000"/>
          <w:sz w:val="32"/>
          <w:szCs w:val="32"/>
        </w:rPr>
        <w:t>。</w:t>
      </w:r>
    </w:p>
    <w:p w14:paraId="432BB612">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52D56FA2">
      <w:pPr>
        <w:pStyle w:val="15"/>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 xml:space="preserve"> </w:t>
      </w:r>
      <w:r>
        <w:rPr>
          <w:rFonts w:hint="eastAsia" w:ascii="Times New Roman" w:hAnsi="Times New Roman" w:eastAsia="仿宋_GB2312"/>
          <w:color w:val="000000"/>
          <w:sz w:val="32"/>
          <w:szCs w:val="32"/>
          <w:u w:val="single"/>
          <w:lang w:val="en-US" w:eastAsia="zh-CN"/>
        </w:rPr>
        <w:t xml:space="preserve">0 </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415.1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84.6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社会保障和就业</w:t>
      </w:r>
      <w:r>
        <w:rPr>
          <w:rFonts w:ascii="Times New Roman" w:hAnsi="Times New Roman" w:eastAsia="仿宋_GB2312"/>
          <w:color w:val="000000"/>
          <w:sz w:val="32"/>
          <w:szCs w:val="32"/>
        </w:rPr>
        <w:t>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en-US" w:eastAsia="zh-CN"/>
        </w:rPr>
        <w:t>:；卫生健康支出</w:t>
      </w:r>
      <w:r>
        <w:rPr>
          <w:rFonts w:hint="eastAsia" w:ascii="Times New Roman" w:hAnsi="Times New Roman" w:eastAsia="仿宋_GB2312"/>
          <w:color w:val="000000"/>
          <w:sz w:val="32"/>
          <w:szCs w:val="32"/>
          <w:u w:val="single"/>
          <w:lang w:val="en-US" w:eastAsia="zh-CN"/>
        </w:rPr>
        <w:t xml:space="preserve"> 12.2 </w:t>
      </w:r>
      <w:r>
        <w:rPr>
          <w:rFonts w:hint="eastAsia" w:ascii="Times New Roman" w:hAnsi="Times New Roman" w:eastAsia="仿宋_GB2312"/>
          <w:color w:val="000000"/>
          <w:sz w:val="32"/>
          <w:szCs w:val="32"/>
          <w:lang w:val="en-US" w:eastAsia="zh-CN"/>
        </w:rPr>
        <w:t>万元，占</w:t>
      </w:r>
      <w:r>
        <w:rPr>
          <w:rFonts w:hint="eastAsia" w:ascii="Times New Roman" w:hAnsi="Times New Roman" w:eastAsia="仿宋_GB2312"/>
          <w:color w:val="000000"/>
          <w:sz w:val="32"/>
          <w:szCs w:val="32"/>
          <w:u w:val="single"/>
          <w:lang w:val="en-US" w:eastAsia="zh-CN"/>
        </w:rPr>
        <w:t xml:space="preserve"> 2.5 %；</w:t>
      </w:r>
      <w:r>
        <w:rPr>
          <w:rFonts w:hint="eastAsia" w:ascii="Times New Roman" w:hAnsi="Times New Roman" w:eastAsia="仿宋_GB2312"/>
          <w:color w:val="000000"/>
          <w:sz w:val="32"/>
          <w:szCs w:val="32"/>
          <w:u w:val="none"/>
          <w:lang w:val="en-US" w:eastAsia="zh-CN"/>
        </w:rPr>
        <w:t>其他支出</w:t>
      </w:r>
      <w:r>
        <w:rPr>
          <w:rFonts w:hint="eastAsia" w:ascii="Times New Roman" w:hAnsi="Times New Roman" w:eastAsia="仿宋_GB2312"/>
          <w:color w:val="000000"/>
          <w:sz w:val="32"/>
          <w:szCs w:val="32"/>
          <w:u w:val="single"/>
          <w:lang w:val="en-US" w:eastAsia="zh-CN"/>
        </w:rPr>
        <w:t xml:space="preserve"> 37.1 </w:t>
      </w:r>
      <w:r>
        <w:rPr>
          <w:rFonts w:hint="eastAsia" w:ascii="Times New Roman" w:hAnsi="Times New Roman" w:eastAsia="仿宋_GB2312"/>
          <w:color w:val="000000"/>
          <w:sz w:val="32"/>
          <w:szCs w:val="32"/>
          <w:u w:val="none"/>
          <w:lang w:val="en-US" w:eastAsia="zh-CN"/>
        </w:rPr>
        <w:t>万元，占</w:t>
      </w:r>
      <w:r>
        <w:rPr>
          <w:rFonts w:hint="eastAsia" w:ascii="Times New Roman" w:hAnsi="Times New Roman" w:eastAsia="仿宋_GB2312"/>
          <w:color w:val="000000"/>
          <w:sz w:val="32"/>
          <w:szCs w:val="32"/>
          <w:u w:val="single"/>
          <w:lang w:val="en-US" w:eastAsia="zh-CN"/>
        </w:rPr>
        <w:t>7.6%</w:t>
      </w:r>
    </w:p>
    <w:p w14:paraId="26A76FB7">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4A5337FE">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79E2A16F">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一般公共服务（类）   （款）   （项）。</w:t>
      </w:r>
    </w:p>
    <w:p w14:paraId="2D742A3B">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年初预算为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w:t>
      </w:r>
      <w:r>
        <w:rPr>
          <w:rFonts w:hint="eastAsia" w:ascii="Times New Roman" w:hAnsi="Times New Roman" w:eastAsia="仿宋_GB2312"/>
          <w:color w:val="000000"/>
          <w:sz w:val="32"/>
          <w:szCs w:val="32"/>
          <w:lang w:val="en-US" w:eastAsia="zh-CN"/>
        </w:rPr>
        <w:t>（基数为0，不可对比）</w:t>
      </w:r>
    </w:p>
    <w:p w14:paraId="35331599">
      <w:pPr>
        <w:pStyle w:val="15"/>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5082F271">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490.4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185.7</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37.9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%,主要包括基本工资、津贴补贴、奖金、伙食补助费……；公用经费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304.7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62.1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%，主要包括办公费、印刷费、咨询费、手续费……。（可根据实际情况进行增减）</w:t>
      </w:r>
    </w:p>
    <w:p w14:paraId="22D1A531">
      <w:pPr>
        <w:pStyle w:val="15"/>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1C85A550">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3F5628F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   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4F4D7E5D">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eastAsia="zh-CN"/>
        </w:rPr>
        <w:t>没有因公出境的经费支出</w:t>
      </w:r>
      <w:r>
        <w:rPr>
          <w:rFonts w:ascii="Times New Roman" w:hAnsi="Times New Roman" w:eastAsia="仿宋_GB2312"/>
          <w:color w:val="000000"/>
          <w:sz w:val="32"/>
          <w:szCs w:val="32"/>
        </w:rPr>
        <w:t>。</w:t>
      </w:r>
    </w:p>
    <w:p w14:paraId="16987C3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51.7</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%,减少的主要原因是</w:t>
      </w:r>
      <w:r>
        <w:rPr>
          <w:rFonts w:hint="eastAsia" w:ascii="Times New Roman" w:hAnsi="Times New Roman" w:eastAsia="仿宋_GB2312"/>
          <w:color w:val="000000"/>
          <w:sz w:val="32"/>
          <w:szCs w:val="32"/>
          <w:lang w:eastAsia="zh-CN"/>
        </w:rPr>
        <w:t>本单位落实中央八项规定精神，厉行节约，严格控制支出</w:t>
      </w:r>
      <w:r>
        <w:rPr>
          <w:rFonts w:ascii="Times New Roman" w:hAnsi="Times New Roman" w:eastAsia="仿宋_GB2312"/>
          <w:color w:val="000000"/>
          <w:sz w:val="32"/>
          <w:szCs w:val="32"/>
        </w:rPr>
        <w:t>。</w:t>
      </w:r>
    </w:p>
    <w:p w14:paraId="42126C86">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%，决算数大于（小于）年初预算数的主要原因是……，与上年相比减少（增加）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万元，减少（增长）</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%,减少（增长）的主要原因是</w:t>
      </w:r>
      <w:r>
        <w:rPr>
          <w:rFonts w:hint="eastAsia" w:ascii="Times New Roman" w:hAnsi="Times New Roman" w:eastAsia="仿宋_GB2312"/>
          <w:color w:val="000000"/>
          <w:sz w:val="32"/>
          <w:szCs w:val="32"/>
          <w:lang w:eastAsia="zh-CN"/>
        </w:rPr>
        <w:t>本单位无公务用车</w:t>
      </w:r>
      <w:r>
        <w:rPr>
          <w:rFonts w:ascii="Times New Roman" w:hAnsi="Times New Roman" w:eastAsia="仿宋_GB2312"/>
          <w:color w:val="000000"/>
          <w:sz w:val="32"/>
          <w:szCs w:val="32"/>
        </w:rPr>
        <w:t>。</w:t>
      </w:r>
    </w:p>
    <w:p w14:paraId="55EE5203">
      <w:pPr>
        <w:pStyle w:val="15"/>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23EA519F">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0A335813">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人次,开支内容包括：</w:t>
      </w:r>
    </w:p>
    <w:p w14:paraId="1F6BD47C">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……（活动名称）支出   万元，主要用于………（活动内容）</w:t>
      </w:r>
    </w:p>
    <w:p w14:paraId="4F06B401">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……（可根据实际情况进行增减）</w:t>
      </w:r>
    </w:p>
    <w:p w14:paraId="0A784A25">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万元，全年共接待来访团组 </w:t>
      </w:r>
      <w:r>
        <w:rPr>
          <w:rFonts w:hint="eastAsia" w:ascii="Times New Roman" w:hAnsi="Times New Roman" w:eastAsia="仿宋_GB2312"/>
          <w:color w:val="000000"/>
          <w:sz w:val="32"/>
          <w:szCs w:val="32"/>
          <w:lang w:val="en-US" w:eastAsia="zh-CN"/>
        </w:rPr>
        <w:t>11</w:t>
      </w:r>
      <w:r>
        <w:rPr>
          <w:rFonts w:ascii="Times New Roman" w:hAnsi="Times New Roman" w:eastAsia="仿宋_GB2312"/>
          <w:color w:val="000000"/>
          <w:sz w:val="32"/>
          <w:szCs w:val="32"/>
        </w:rPr>
        <w:t xml:space="preserve">  个、来宾  </w:t>
      </w:r>
      <w:r>
        <w:rPr>
          <w:rFonts w:hint="eastAsia" w:ascii="Times New Roman" w:hAnsi="Times New Roman" w:eastAsia="仿宋_GB2312"/>
          <w:color w:val="000000"/>
          <w:sz w:val="32"/>
          <w:szCs w:val="32"/>
          <w:lang w:val="en-US" w:eastAsia="zh-CN"/>
        </w:rPr>
        <w:t>170</w:t>
      </w:r>
      <w:r>
        <w:rPr>
          <w:rFonts w:ascii="Times New Roman" w:hAnsi="Times New Roman" w:eastAsia="仿宋_GB2312"/>
          <w:color w:val="000000"/>
          <w:sz w:val="32"/>
          <w:szCs w:val="32"/>
        </w:rPr>
        <w:t xml:space="preserve"> 人次，主要是</w:t>
      </w:r>
      <w:r>
        <w:rPr>
          <w:rFonts w:hint="eastAsia" w:ascii="Times New Roman" w:hAnsi="Times New Roman" w:eastAsia="仿宋_GB2312"/>
          <w:color w:val="000000"/>
          <w:sz w:val="32"/>
          <w:szCs w:val="32"/>
          <w:lang w:eastAsia="zh-CN"/>
        </w:rPr>
        <w:t>教学教研活动、县局对学校学生进行安全检查等</w:t>
      </w:r>
      <w:r>
        <w:rPr>
          <w:rFonts w:ascii="Times New Roman" w:hAnsi="Times New Roman" w:eastAsia="仿宋_GB2312"/>
          <w:color w:val="000000"/>
          <w:sz w:val="32"/>
          <w:szCs w:val="32"/>
        </w:rPr>
        <w:t>发生的接待支出。</w:t>
      </w:r>
    </w:p>
    <w:p w14:paraId="504FB359">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万元，其中：公务用车购置费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万元，（单位本级或某二级机构）更新公务用车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辆……（可根据实际情况进行增减）。公务用车运行维护费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万元，主要是……支出，截止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r>
        <w:rPr>
          <w:rFonts w:eastAsia="仿宋_GB2312"/>
          <w:kern w:val="0"/>
          <w:sz w:val="32"/>
          <w:szCs w:val="32"/>
        </w:rPr>
        <w:t>（三公经费支出口径应在专业名词解释中予以说明）</w:t>
      </w:r>
    </w:p>
    <w:p w14:paraId="000F106B">
      <w:pPr>
        <w:pStyle w:val="15"/>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68DC79D3">
      <w:pPr>
        <w:pStyle w:val="15"/>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年度政府性基金预算财政拨款收入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万元；年初结转和结余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万元；年末结转和结余</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万元。（无政府性基金收支也需要说明：本单位无政府性基金收支）</w:t>
      </w:r>
    </w:p>
    <w:p w14:paraId="0FDF5E9E">
      <w:pPr>
        <w:pStyle w:val="15"/>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117C42C9">
      <w:pPr>
        <w:pStyle w:val="15"/>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本部门预算绩效管理开展情况、绩效目标和绩效评价报告等……（按照财政绩效部门要求已公开或其他有关部门要求需随同部门决算一同公开的绩效信息，请作为附件公开）</w:t>
      </w:r>
    </w:p>
    <w:p w14:paraId="3AFE3EC3">
      <w:pPr>
        <w:pStyle w:val="15"/>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21C019EA">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1719E556">
      <w:pPr>
        <w:spacing w:line="600" w:lineRule="exact"/>
        <w:ind w:firstLine="640" w:firstLineChars="200"/>
        <w:rPr>
          <w:rFonts w:hint="eastAsia" w:eastAsia="仿宋_GB2312"/>
          <w:kern w:val="0"/>
          <w:sz w:val="32"/>
          <w:szCs w:val="32"/>
          <w:lang w:eastAsia="zh-CN"/>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万元（与部门决算中行政单位和参照公务员法管理事业单位一般公共预算财政拨款基本支出中公用经费之和保持衔接），比年初预算数增加（减少）</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kern w:val="0"/>
          <w:sz w:val="32"/>
          <w:szCs w:val="32"/>
        </w:rPr>
        <w:t>万元，增长</w:t>
      </w:r>
      <w:r>
        <w:rPr>
          <w:rFonts w:hint="eastAsia" w:eastAsia="仿宋_GB2312"/>
          <w:kern w:val="0"/>
          <w:sz w:val="32"/>
          <w:szCs w:val="32"/>
          <w:lang w:val="en-US" w:eastAsia="zh-CN"/>
        </w:rPr>
        <w:t>----</w:t>
      </w:r>
      <w:r>
        <w:rPr>
          <w:rFonts w:hint="eastAsia" w:eastAsia="仿宋_GB2312"/>
          <w:kern w:val="0"/>
          <w:sz w:val="32"/>
          <w:szCs w:val="32"/>
          <w:lang w:eastAsia="zh-CN"/>
        </w:rPr>
        <w:t>（基数为</w:t>
      </w:r>
      <w:r>
        <w:rPr>
          <w:rFonts w:hint="eastAsia" w:eastAsia="仿宋_GB2312"/>
          <w:kern w:val="0"/>
          <w:sz w:val="32"/>
          <w:szCs w:val="32"/>
          <w:lang w:val="en-US" w:eastAsia="zh-CN"/>
        </w:rPr>
        <w:t>0，不可对比</w:t>
      </w:r>
      <w:r>
        <w:rPr>
          <w:rFonts w:hint="eastAsia" w:eastAsia="仿宋_GB2312"/>
          <w:kern w:val="0"/>
          <w:sz w:val="32"/>
          <w:szCs w:val="32"/>
          <w:lang w:eastAsia="zh-CN"/>
        </w:rPr>
        <w:t>）</w:t>
      </w:r>
      <w:r>
        <w:rPr>
          <w:rFonts w:eastAsia="仿宋_GB2312"/>
          <w:kern w:val="0"/>
          <w:sz w:val="32"/>
          <w:szCs w:val="32"/>
        </w:rPr>
        <w:t>。主要原因是：</w:t>
      </w:r>
      <w:r>
        <w:rPr>
          <w:rFonts w:hint="eastAsia" w:eastAsia="仿宋_GB2312"/>
          <w:kern w:val="0"/>
          <w:sz w:val="32"/>
          <w:szCs w:val="32"/>
          <w:lang w:eastAsia="zh-CN"/>
        </w:rPr>
        <w:t>我单位是非参公事业单位，不在机关运行经费统计内。</w:t>
      </w:r>
    </w:p>
    <w:p w14:paraId="4D76A426">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599F3CFC">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本部门开支会议费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万元，用于召开……会议，人数</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人，内容为……；开支培训费</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万元，用于开展……培训，人数</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人，内容为……；举办……等节庆、晚会、论坛、赛事活动，开支</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万元，主要是……。（注：三类会议、培训活动，节庆、晚会、论坛、赛事等活动，请分项列明活动计划及经费预算情况）</w:t>
      </w:r>
    </w:p>
    <w:p w14:paraId="2A052502">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0E744226">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kern w:val="0"/>
          <w:sz w:val="32"/>
          <w:szCs w:val="32"/>
          <w:lang w:val="en-US" w:eastAsia="zh-CN"/>
        </w:rPr>
        <w:t>2023</w:t>
      </w:r>
      <w:r>
        <w:rPr>
          <w:rFonts w:eastAsia="仿宋_GB2312"/>
          <w:kern w:val="0"/>
          <w:sz w:val="32"/>
          <w:szCs w:val="32"/>
        </w:rPr>
        <w:t>年度政府采购支出总额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万元，其中：政府采购货物支出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万元、政府采购工程支出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万元、政府采购服务支出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万元。授予中小企业合同金额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%，其中：授予小微企业合同金额</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万元，占政府采购支出总额的</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 xml:space="preserve"> %。（政府采购金额的计算口径为：本部门纳入</w:t>
      </w:r>
      <w:r>
        <w:rPr>
          <w:rFonts w:hint="eastAsia" w:eastAsia="仿宋_GB2312"/>
          <w:kern w:val="0"/>
          <w:sz w:val="32"/>
          <w:szCs w:val="32"/>
          <w:lang w:val="en-US" w:eastAsia="zh-CN"/>
        </w:rPr>
        <w:t>2023</w:t>
      </w:r>
      <w:r>
        <w:rPr>
          <w:rFonts w:eastAsia="仿宋_GB2312"/>
          <w:kern w:val="0"/>
          <w:sz w:val="32"/>
          <w:szCs w:val="32"/>
        </w:rPr>
        <w:t>年 度部门预算范围的各项政府采购支出金额之和，不包括涉密采购项目的支出金额）</w:t>
      </w:r>
    </w:p>
    <w:p w14:paraId="7782C572">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2CF1A50E">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辆，其他用车主要是……；单位价值50万元以上通用设备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462914F4">
      <w:pPr>
        <w:spacing w:line="600" w:lineRule="exact"/>
        <w:ind w:firstLine="640" w:firstLineChars="200"/>
        <w:rPr>
          <w:rFonts w:eastAsia="仿宋_GB2312"/>
          <w:kern w:val="0"/>
          <w:sz w:val="32"/>
          <w:szCs w:val="32"/>
        </w:rPr>
      </w:pPr>
    </w:p>
    <w:p w14:paraId="28825799">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093D9656">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6F2A8B46">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7F2D3B74">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0DE1B949">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666D43D1">
      <w:pPr>
        <w:shd w:val="solid" w:color="FFFFFF" w:fill="auto"/>
        <w:kinsoku/>
        <w:autoSpaceDE/>
        <w:autoSpaceDN w:val="0"/>
        <w:ind w:firstLine="1080" w:firstLineChars="300"/>
        <w:jc w:val="left"/>
        <w:rPr>
          <w:rFonts w:hint="eastAsia" w:eastAsia="方正小标宋_GBK"/>
          <w:bCs/>
          <w:kern w:val="0"/>
          <w:sz w:val="36"/>
          <w:szCs w:val="36"/>
        </w:rPr>
      </w:pPr>
    </w:p>
    <w:p w14:paraId="0F51DDE2">
      <w:pPr>
        <w:shd w:val="solid" w:color="FFFFFF" w:fill="auto"/>
        <w:kinsoku/>
        <w:autoSpaceDE/>
        <w:autoSpaceDN w:val="0"/>
        <w:ind w:firstLine="1080" w:firstLineChars="300"/>
        <w:jc w:val="left"/>
        <w:rPr>
          <w:rFonts w:hint="eastAsia" w:eastAsia="方正小标宋_GBK"/>
          <w:bCs/>
          <w:kern w:val="0"/>
          <w:sz w:val="36"/>
          <w:szCs w:val="36"/>
        </w:rPr>
      </w:pPr>
    </w:p>
    <w:p w14:paraId="2A033489">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0B47DFB1">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4ACDC">
    <w:pPr>
      <w:pStyle w:val="10"/>
      <w:tabs>
        <w:tab w:val="clear" w:pos="4153"/>
        <w:tab w:val="clear" w:pos="8306"/>
      </w:tabs>
      <w:ind w:right="280" w:firstLine="360"/>
      <w:jc w:val="right"/>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9</w:t>
    </w:r>
    <w:r>
      <w:rPr>
        <w:rFonts w:ascii="宋体" w:hAnsi="宋体"/>
        <w:sz w:val="28"/>
        <w:szCs w:val="28"/>
      </w:rPr>
      <w:fldChar w:fldCharType="end"/>
    </w:r>
    <w:r>
      <w:rPr>
        <w:rStyle w:val="14"/>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B8BD1">
    <w:pPr>
      <w:pStyle w:val="10"/>
      <w:tabs>
        <w:tab w:val="clear" w:pos="4153"/>
        <w:tab w:val="clear" w:pos="8306"/>
      </w:tabs>
      <w:ind w:right="360" w:firstLine="280" w:firstLineChars="100"/>
      <w:rPr>
        <w:rStyle w:val="14"/>
        <w:rFonts w:hint="eastAsia" w:ascii="宋体" w:hAnsi="宋体"/>
        <w:sz w:val="28"/>
        <w:szCs w:val="28"/>
      </w:rPr>
    </w:pPr>
    <w:r>
      <w:rPr>
        <w:rStyle w:val="14"/>
        <w:rFonts w:hint="eastAsia" w:ascii="宋体" w:hAnsi="宋体"/>
        <w:sz w:val="28"/>
        <w:szCs w:val="28"/>
      </w:rPr>
      <w:t>—</w:t>
    </w:r>
    <w:r>
      <w:rPr>
        <w:rFonts w:ascii="宋体" w:hAnsi="宋体"/>
        <w:sz w:val="28"/>
        <w:szCs w:val="28"/>
      </w:rPr>
      <w:fldChar w:fldCharType="begin"/>
    </w:r>
    <w:r>
      <w:rPr>
        <w:rStyle w:val="14"/>
        <w:rFonts w:ascii="宋体" w:hAnsi="宋体"/>
        <w:sz w:val="28"/>
        <w:szCs w:val="28"/>
      </w:rPr>
      <w:instrText xml:space="preserve"> PAGE </w:instrText>
    </w:r>
    <w:r>
      <w:rPr>
        <w:rFonts w:ascii="宋体" w:hAnsi="宋体"/>
        <w:sz w:val="28"/>
        <w:szCs w:val="28"/>
      </w:rPr>
      <w:fldChar w:fldCharType="separate"/>
    </w:r>
    <w:r>
      <w:rPr>
        <w:rStyle w:val="14"/>
        <w:rFonts w:ascii="宋体" w:hAnsi="宋体"/>
        <w:sz w:val="28"/>
        <w:szCs w:val="28"/>
      </w:rPr>
      <w:t>2</w:t>
    </w:r>
    <w:r>
      <w:rPr>
        <w:rFonts w:ascii="宋体" w:hAnsi="宋体"/>
        <w:sz w:val="28"/>
        <w:szCs w:val="28"/>
      </w:rPr>
      <w:fldChar w:fldCharType="end"/>
    </w:r>
    <w:r>
      <w:rPr>
        <w:rStyle w:val="14"/>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50938">
    <w:pPr>
      <w:pStyle w:val="12"/>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abstractNum w:abstractNumId="1">
    <w:nsid w:val="54A5392F"/>
    <w:multiLevelType w:val="singleLevel"/>
    <w:tmpl w:val="54A5392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yNTE5OWY2NmI4YTE5YzdkMGE1Mjk3YjA4NmMzMjgifQ=="/>
  </w:docVars>
  <w:rsids>
    <w:rsidRoot w:val="00000000"/>
    <w:rsid w:val="100C28F8"/>
    <w:rsid w:val="192F27ED"/>
    <w:rsid w:val="1AB82FBA"/>
    <w:rsid w:val="541B1596"/>
    <w:rsid w:val="561368C2"/>
    <w:rsid w:val="60446E3A"/>
    <w:rsid w:val="6197541A"/>
    <w:rsid w:val="64BC5CB6"/>
    <w:rsid w:val="6672732C"/>
    <w:rsid w:val="6C616015"/>
    <w:rsid w:val="71A43D28"/>
    <w:rsid w:val="7CEE60C2"/>
    <w:rsid w:val="7DFF2B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4"/>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qFormat/>
    <w:uiPriority w:val="0"/>
  </w:style>
  <w:style w:type="paragraph" w:customStyle="1" w:styleId="6">
    <w:name w:val="正文文本1"/>
    <w:basedOn w:val="1"/>
    <w:link w:val="7"/>
    <w:qFormat/>
    <w:uiPriority w:val="0"/>
    <w:pPr>
      <w:spacing w:after="120"/>
    </w:pPr>
  </w:style>
  <w:style w:type="character" w:customStyle="1" w:styleId="7">
    <w:name w:val="正文文本 Char Char Char"/>
    <w:link w:val="6"/>
    <w:uiPriority w:val="0"/>
    <w:rPr>
      <w:kern w:val="2"/>
      <w:sz w:val="21"/>
      <w:szCs w:val="24"/>
    </w:rPr>
  </w:style>
  <w:style w:type="paragraph" w:customStyle="1" w:styleId="8">
    <w:name w:val="批注框文本1"/>
    <w:basedOn w:val="1"/>
    <w:link w:val="9"/>
    <w:semiHidden/>
    <w:qFormat/>
    <w:uiPriority w:val="0"/>
    <w:rPr>
      <w:sz w:val="18"/>
      <w:szCs w:val="18"/>
    </w:rPr>
  </w:style>
  <w:style w:type="character" w:customStyle="1" w:styleId="9">
    <w:name w:val="批注框文本 Char Char Char"/>
    <w:link w:val="8"/>
    <w:qFormat/>
    <w:uiPriority w:val="0"/>
    <w:rPr>
      <w:kern w:val="2"/>
      <w:sz w:val="18"/>
      <w:szCs w:val="18"/>
    </w:rPr>
  </w:style>
  <w:style w:type="paragraph" w:customStyle="1" w:styleId="10">
    <w:name w:val="页脚1"/>
    <w:basedOn w:val="1"/>
    <w:link w:val="11"/>
    <w:qFormat/>
    <w:uiPriority w:val="0"/>
    <w:pPr>
      <w:tabs>
        <w:tab w:val="center" w:pos="4153"/>
        <w:tab w:val="right" w:pos="8306"/>
      </w:tabs>
      <w:snapToGrid w:val="0"/>
      <w:jc w:val="left"/>
    </w:pPr>
    <w:rPr>
      <w:sz w:val="18"/>
      <w:szCs w:val="18"/>
    </w:rPr>
  </w:style>
  <w:style w:type="character" w:customStyle="1" w:styleId="11">
    <w:name w:val="页脚 Char Char Char"/>
    <w:link w:val="10"/>
    <w:qFormat/>
    <w:uiPriority w:val="0"/>
    <w:rPr>
      <w:kern w:val="2"/>
      <w:sz w:val="18"/>
      <w:szCs w:val="18"/>
    </w:rPr>
  </w:style>
  <w:style w:type="paragraph" w:customStyle="1" w:styleId="12">
    <w:name w:val="页眉1"/>
    <w:basedOn w:val="1"/>
    <w:link w:val="13"/>
    <w:qFormat/>
    <w:uiPriority w:val="0"/>
    <w:pPr>
      <w:pBdr>
        <w:bottom w:val="single" w:color="auto" w:sz="6" w:space="1"/>
      </w:pBdr>
      <w:tabs>
        <w:tab w:val="center" w:pos="4153"/>
        <w:tab w:val="right" w:pos="8306"/>
      </w:tabs>
      <w:snapToGrid w:val="0"/>
      <w:jc w:val="center"/>
    </w:pPr>
    <w:rPr>
      <w:sz w:val="18"/>
      <w:szCs w:val="18"/>
    </w:rPr>
  </w:style>
  <w:style w:type="character" w:customStyle="1" w:styleId="13">
    <w:name w:val="页眉 Char Char Char"/>
    <w:link w:val="12"/>
    <w:qFormat/>
    <w:uiPriority w:val="0"/>
    <w:rPr>
      <w:kern w:val="2"/>
      <w:sz w:val="18"/>
      <w:szCs w:val="18"/>
    </w:rPr>
  </w:style>
  <w:style w:type="character" w:customStyle="1" w:styleId="14">
    <w:name w:val="页码1"/>
    <w:basedOn w:val="4"/>
    <w:link w:val="1"/>
    <w:qFormat/>
    <w:uiPriority w:val="0"/>
  </w:style>
  <w:style w:type="paragraph" w:customStyle="1" w:styleId="15">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6">
    <w:name w:val="列出段落"/>
    <w:basedOn w:val="1"/>
    <w:qFormat/>
    <w:uiPriority w:val="0"/>
    <w:pPr>
      <w:ind w:firstLine="420" w:firstLineChars="200"/>
    </w:pPr>
    <w:rPr>
      <w:rFonts w:ascii="Calibri" w:hAnsi="Calibri" w:eastAsia="宋体"/>
      <w:szCs w:val="22"/>
    </w:rPr>
  </w:style>
  <w:style w:type="paragraph" w:customStyle="1" w:styleId="17">
    <w:name w:val="表格内容"/>
    <w:basedOn w:val="6"/>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3234</Words>
  <Characters>3363</Characters>
  <Lines>0</Lines>
  <Paragraphs>0</Paragraphs>
  <TotalTime>0</TotalTime>
  <ScaleCrop>false</ScaleCrop>
  <LinksUpToDate>false</LinksUpToDate>
  <CharactersWithSpaces>3761</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2024-10-08T02:56:00Z</dcterms:created>
  <dc:creator>七.</dc:creator>
  <cp:lastModifiedBy>Administrator</cp:lastModifiedBy>
  <dcterms:modified xsi:type="dcterms:W3CDTF">2024-10-08T09:24:56Z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97C0CB32E14846B1B3BEBEB40F5E95D2_13</vt:lpwstr>
  </property>
</Properties>
</file>